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3C9" w:rsidRDefault="00E113C9" w:rsidP="00E113C9">
      <w:pPr>
        <w:jc w:val="center"/>
        <w:rPr>
          <w:b/>
          <w:sz w:val="28"/>
          <w:szCs w:val="28"/>
        </w:rPr>
      </w:pPr>
      <w:r w:rsidRPr="00C771DF">
        <w:rPr>
          <w:b/>
          <w:sz w:val="28"/>
          <w:szCs w:val="28"/>
        </w:rPr>
        <w:t>LOS INFORMES TRIMESTRALES Y ANUALES DE ACTIVIDADES DEL SUJETO OBLIGADO, DE CUANDO MENOS LOS ULTIMOS TRES AÑOS.</w:t>
      </w: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0"/>
        <w:gridCol w:w="2040"/>
      </w:tblGrid>
      <w:tr w:rsidR="00E113C9" w:rsidRPr="00E113C9" w:rsidTr="00E113C9">
        <w:trPr>
          <w:trHeight w:val="2160"/>
        </w:trPr>
        <w:tc>
          <w:tcPr>
            <w:tcW w:w="8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INGRESOS POR MEDIO DEL DEPARTAMENTO DE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“CATASTRO” 01 de Enero</w:t>
            </w:r>
            <w:r w:rsidRPr="00E11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 - 31 de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Marzo</w:t>
            </w:r>
            <w:bookmarkStart w:id="0" w:name="_GoBack"/>
            <w:bookmarkEnd w:id="0"/>
            <w:r w:rsidRPr="00E11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 del 2019.</w:t>
            </w:r>
          </w:p>
        </w:tc>
      </w:tr>
      <w:tr w:rsidR="00E113C9" w:rsidRPr="00E113C9" w:rsidTr="00E113C9">
        <w:trPr>
          <w:trHeight w:val="126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ACTIVIDADES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INGRESO POR ACTIVIDADES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normal urbano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$4,064,196.24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rezago urbano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$381,680.25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normal rustico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$902,113.34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rezago rustico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$45,890.53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rezago impuesto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$71,675.70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Multas impuestas p/ predial y catastro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$30,234.92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de no adeudo p/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$5,565.00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Diferencias predial rezago urbano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$309.10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Diferencia predial normal urbano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$5,763.22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Gasto de cobranza imp.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$21,664.98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rezago impuesto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$1,438.03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Transmisiones patrimoniales urbanos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$484,775.10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Formas para traslado de dominio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$31.00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Transmisión de terrenos en regularización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$23,084.83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Otras transmisiones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$501,293.23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Multas de transmisiones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$6,439.41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Otros aprovechamientos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$1,786.00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Certificación de planos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$98.00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Certificaciones simples de catastro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$60.00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de No inscripción de propiedad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$143.00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de inscripción de propiedad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$46.00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catastrales con historial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$8,314.31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 de planos por cada lamina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$116.00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Copias simples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$1,100.00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Impuestos sobre negocios jurídicos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$31,621.08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Número oficial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$775.00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Dictámenes de valor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$16,136.08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 xml:space="preserve">Exp. de deslindes catastrales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$11,273.00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Aprobación de subdivisión media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$1,919.00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Autorización de avalúo catastral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$18,134.00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 certificada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$736.00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Permiso de construcción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$2,737.17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Pago de áreas de cesión para destinos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$24,223.43</w:t>
            </w:r>
          </w:p>
        </w:tc>
      </w:tr>
      <w:tr w:rsidR="00E113C9" w:rsidRPr="00E113C9" w:rsidTr="00E113C9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 simple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$325.00</w:t>
            </w:r>
          </w:p>
        </w:tc>
      </w:tr>
      <w:tr w:rsidR="00E113C9" w:rsidRPr="00E113C9" w:rsidTr="00E113C9">
        <w:trPr>
          <w:trHeight w:val="42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1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TOTAL: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3C9" w:rsidRPr="00E113C9" w:rsidRDefault="00E113C9" w:rsidP="00E113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</w:pPr>
            <w:r w:rsidRPr="00E113C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  <w:t>$6,665,697.95</w:t>
            </w:r>
          </w:p>
        </w:tc>
      </w:tr>
    </w:tbl>
    <w:p w:rsidR="00E113C9" w:rsidRDefault="00E113C9"/>
    <w:sectPr w:rsidR="00E113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3C9"/>
    <w:rsid w:val="009D0D5A"/>
    <w:rsid w:val="00D92A9A"/>
    <w:rsid w:val="00E1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00D2F"/>
  <w15:chartTrackingRefBased/>
  <w15:docId w15:val="{9B464650-2B04-4C70-A867-FC6A1A5D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1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2020-05-14T13:45:00Z</dcterms:created>
  <dcterms:modified xsi:type="dcterms:W3CDTF">2020-05-14T13:47:00Z</dcterms:modified>
</cp:coreProperties>
</file>